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 w:rsidRPr="00AE3872">
        <w:rPr>
          <w:b/>
        </w:rPr>
        <w:t>По схеме сертификации 1</w:t>
      </w:r>
      <w:r>
        <w:t xml:space="preserve"> оценивают мастерство исполнителя услуг (работ), проверяют (испытывают) результаты оказания услуг (выполнения работ) и контролируют мастерство исполнителя услуг (работ) при инспекционном контроле.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В зависимости от специфики оказания услуг (выполнения работ) по схеме сертификации 1 проверяют: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наличие и уровень профессиональной подготовки и квалификации персонала, в том числе  теоретические знания, практические навыки и умения, применительно к оказанию конкретных услуг  (работ);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уровень соблюдения персоналом требований документов по стандартизации, нормативных и  технических документов на оказываемые услуги (выполняемые работы) при оказании услуг (выполнении работ);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обеспеченность исполнителя услуг (работ) технологическим оборудованием, инструментом, материалами, комплектующими изделиями, контрольным, измерительным и испытательным оборудованием, необходимым для оказания услуг (выполнения работ).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Схему сертификации 1 применяют для услуг (работ), качество которых обусловлено мастерством  исполнителя. 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 w:rsidRPr="00AE3872">
        <w:rPr>
          <w:b/>
        </w:rPr>
        <w:t>По схеме сертификации 2</w:t>
      </w:r>
      <w:r>
        <w:t xml:space="preserve"> оценивают процесс оказания услуг (выполнения работ), проверяют (испытывают) результаты оказания услуг (выполнения работ) и контролируют процесс оказания  услуг (выполнения работ) при инспекционном контроле.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В зависимости от специфики процессов оказания услуг (выполнения работ) по схеме сертификации 2 проверяют: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наличие и соблюдение требований нормативных правовых актов, документов по стандартизации, нормативных и технических документов (технологических карт, инструкций, технических описаний,  правил), необходимых для оказания услуг (выполнения работ), и контроля за их исполнением;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инфраструктуру объекта сертификации (например, прилегающую территорию, производственные помещения, транспорт и т.п.);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наличие необходимого специально оборудованного производственного помещения, его состояния и соответствия требованиям безопасности;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наличие и состояние технологического и вспомогательного оборудования, а также его соответствие установленным требованиям;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организацию входного, технологического и приемочного контроля;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наличие контрольного, измерительного и испытательного оборудования и соблюдение сроков его поверки (аттестации);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наличие системы контроля и учета информации о безопасности и качестве оказания услуг (выполнения работ), в т. ч. соблюдение технологий и технологических процессов;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безопасность и стабильность процессов оказания услуг (выполнения работ), в т. ч. соблюдение технологии и технологических процессов;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профессиональную подготовку и компетентность исполнителей услуг (работ);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процедуру выбора субподрядчиков и анализ договоров с субподрядчиками (при их наличии);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наличие информации об оказываемых услугах (выполняемых работах);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организацию взаимодействия с потребителем услуг (работ);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>
        <w:t xml:space="preserve">- условия обслуживания потребителей (комфортность, эстетичность и эргономичность обстановки и т. д.). </w:t>
      </w:r>
    </w:p>
    <w:p w:rsidR="00AE3872" w:rsidRDefault="00AE3872" w:rsidP="00AE3872">
      <w:pPr>
        <w:tabs>
          <w:tab w:val="left" w:pos="993"/>
        </w:tabs>
        <w:spacing w:after="0" w:line="300" w:lineRule="auto"/>
        <w:ind w:firstLine="699"/>
      </w:pPr>
      <w:r w:rsidRPr="00AE3872">
        <w:lastRenderedPageBreak/>
        <w:t>Схему сертификации 2</w:t>
      </w:r>
      <w:r>
        <w:t xml:space="preserve"> применяют для услуг (работ), качество и безопасность которых обусловлены стабильностью процесса оказания услуг. 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0" w:name="_GoBack"/>
      <w:r w:rsidRPr="00AE3872">
        <w:rPr>
          <w:b/>
          <w:szCs w:val="28"/>
        </w:rPr>
        <w:t>По схеме сертификации 4</w:t>
      </w:r>
      <w:r w:rsidRPr="00B50106">
        <w:rPr>
          <w:szCs w:val="28"/>
        </w:rPr>
        <w:t xml:space="preserve"> </w:t>
      </w:r>
      <w:bookmarkEnd w:id="0"/>
      <w:r w:rsidRPr="00B50106">
        <w:rPr>
          <w:szCs w:val="28"/>
        </w:rPr>
        <w:t>оценивают организацию - исполнителя услуг (работ) на соответствие требованиям документов по стандартизации, нормативных и технических документов, проверяют (испытывают) результаты оказания услуг (выполнения работ) и контролируют соответствие подтвержденных при сертификации требований при инспекционном контроле.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1" w:name="l148"/>
      <w:bookmarkEnd w:id="1"/>
      <w:r w:rsidRPr="00B50106">
        <w:rPr>
          <w:szCs w:val="28"/>
        </w:rPr>
        <w:t>В зависимости от специфики услуг (работ) по схеме сертификации 4 проверяют: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2" w:name="l149"/>
      <w:bookmarkEnd w:id="2"/>
      <w:r w:rsidRPr="00B50106">
        <w:rPr>
          <w:szCs w:val="28"/>
        </w:rPr>
        <w:t>- наличие и соблюдение требований документов по стандартизации, нормативных и технических документов на процессы оказания услуг (выполнения работ);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3" w:name="l150"/>
      <w:bookmarkEnd w:id="3"/>
      <w:r w:rsidRPr="00B50106">
        <w:rPr>
          <w:szCs w:val="28"/>
        </w:rPr>
        <w:t>- наличие и функционирование системы обеспечения качества предоставляемых услуг (выполняемых работ);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4" w:name="l151"/>
      <w:bookmarkEnd w:id="4"/>
      <w:r w:rsidRPr="00B50106">
        <w:rPr>
          <w:szCs w:val="28"/>
        </w:rPr>
        <w:t>- организационное, правовое, программное, методическое, информационное, материальное, метрологические и другое обеспечение;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5" w:name="l152"/>
      <w:bookmarkEnd w:id="5"/>
      <w:r w:rsidRPr="00B50106">
        <w:rPr>
          <w:szCs w:val="28"/>
        </w:rPr>
        <w:t>- состояние материально-технической базы, в том числе оснащение оборудованием, инструментами, средствами измерений (испытаний, контроля), веществами, материалами, помещениями и др.;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6" w:name="l153"/>
      <w:bookmarkEnd w:id="6"/>
      <w:r w:rsidRPr="00B50106">
        <w:rPr>
          <w:szCs w:val="28"/>
        </w:rPr>
        <w:t>- содержание внутренней документации;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7" w:name="l154"/>
      <w:bookmarkEnd w:id="7"/>
      <w:r w:rsidRPr="00B50106">
        <w:rPr>
          <w:szCs w:val="28"/>
        </w:rPr>
        <w:t>- стабильность функционирования систем технического обеспечения и обслуживания;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8" w:name="l155"/>
      <w:bookmarkEnd w:id="8"/>
      <w:r w:rsidRPr="00B50106">
        <w:rPr>
          <w:szCs w:val="28"/>
        </w:rPr>
        <w:t>- безопасность и стабильность процессов оказания услуг (выполнения работ), в т.ч. соблюдение технологии и технологических процессов;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9" w:name="l156"/>
      <w:bookmarkEnd w:id="9"/>
      <w:r w:rsidRPr="00B50106">
        <w:rPr>
          <w:szCs w:val="28"/>
        </w:rPr>
        <w:t>- профессиональную подготовку и компетентность исполнителей услуг (работ);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10" w:name="l157"/>
      <w:bookmarkEnd w:id="10"/>
      <w:r w:rsidRPr="00B50106">
        <w:rPr>
          <w:szCs w:val="28"/>
        </w:rPr>
        <w:t>- процедуру выбора субподрядчиков и анализ договоров с субподрядчиками (при их наличии);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11" w:name="l158"/>
      <w:bookmarkEnd w:id="11"/>
      <w:r w:rsidRPr="00B50106">
        <w:rPr>
          <w:szCs w:val="28"/>
        </w:rPr>
        <w:t>- наличие информации об оказываемых услугах (выполняемых работах);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12" w:name="l159"/>
      <w:bookmarkEnd w:id="12"/>
      <w:r w:rsidRPr="00B50106">
        <w:rPr>
          <w:szCs w:val="28"/>
        </w:rPr>
        <w:t>- организацию взаимодействия с потребителем услуг (работ);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13" w:name="l160"/>
      <w:bookmarkEnd w:id="13"/>
      <w:r w:rsidRPr="00B50106">
        <w:rPr>
          <w:szCs w:val="28"/>
        </w:rPr>
        <w:t>- условия обслуживания потребителей (комфортность, эстетичность и эргономичность обстановки и т.д.).</w:t>
      </w:r>
    </w:p>
    <w:p w:rsidR="00AE3872" w:rsidRPr="00B50106" w:rsidRDefault="00AE3872" w:rsidP="00AE3872">
      <w:pPr>
        <w:spacing w:after="0" w:line="300" w:lineRule="auto"/>
        <w:ind w:firstLine="709"/>
        <w:rPr>
          <w:szCs w:val="28"/>
        </w:rPr>
      </w:pPr>
      <w:bookmarkStart w:id="14" w:name="l161"/>
      <w:bookmarkEnd w:id="14"/>
      <w:r w:rsidRPr="00B50106">
        <w:rPr>
          <w:szCs w:val="28"/>
        </w:rPr>
        <w:t>При проведении сертификации услуг (работ) по схеме сертификации 4 могут быть подтверждены формат, категория или тип предприятия, оказывающего услуги (выполняющего работы), если это предусмотрено соответствующими документами по стандартизации, нормативными и техническими документами, а также документами системы добровольной сертификации.</w:t>
      </w:r>
    </w:p>
    <w:p w:rsidR="00410D90" w:rsidRDefault="00410D90"/>
    <w:sectPr w:rsidR="00410D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236" w:rsidRDefault="004E0236">
      <w:pPr>
        <w:spacing w:after="0" w:line="240" w:lineRule="auto"/>
      </w:pPr>
      <w:r>
        <w:separator/>
      </w:r>
    </w:p>
  </w:endnote>
  <w:endnote w:type="continuationSeparator" w:id="0">
    <w:p w:rsidR="004E0236" w:rsidRDefault="004E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236" w:rsidRDefault="004E0236">
      <w:pPr>
        <w:spacing w:after="0" w:line="240" w:lineRule="auto"/>
      </w:pPr>
      <w:r>
        <w:separator/>
      </w:r>
    </w:p>
  </w:footnote>
  <w:footnote w:type="continuationSeparator" w:id="0">
    <w:p w:rsidR="004E0236" w:rsidRDefault="004E0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90"/>
    <w:rsid w:val="00410D90"/>
    <w:rsid w:val="004E0236"/>
    <w:rsid w:val="00A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289E7-0A3C-49CB-9E76-201DD55A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4263</Characters>
  <Application>Microsoft Office Word</Application>
  <DocSecurity>0</DocSecurity>
  <Lines>35</Lines>
  <Paragraphs>9</Paragraphs>
  <ScaleCrop>false</ScaleCrop>
  <Company>sborka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</cp:lastModifiedBy>
  <cp:revision>2</cp:revision>
  <dcterms:created xsi:type="dcterms:W3CDTF">2026-06-01T13:34:00Z</dcterms:created>
  <dcterms:modified xsi:type="dcterms:W3CDTF">2026-06-01T13:36:00Z</dcterms:modified>
</cp:coreProperties>
</file>